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Ф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ормировани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и </w:t>
      </w:r>
    </w:p>
    <w:p>
      <w:pPr>
        <w:pStyle w:val="Normal"/>
        <w:spacing w:lineRule="auto" w:line="360"/>
        <w:ind w:firstLine="72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1. Сроки приема документов.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Во исполнении Постановления Правительства РФ от 06.09.2021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деятельности», физкультурно-спортивная организация, индивидуальный предприниматель в целях включения в перечень организаций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с 1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сентября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 2023 года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1 октября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 xml:space="preserve">2023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года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организаци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, индивидуальны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предпринимател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, осуществляющи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деятельность в области физической культуры и спорта в качестве основного вида деятельности представляют в орган исполнительной власти субъекта Российской Федерации в области физической культуры и спорта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(министерство физической культуры и спорта Приморского края)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, документы, подтверждающие соответствие критериям, указанным в пункте 2 настоящих Правил.</w:t>
      </w:r>
    </w:p>
    <w:p>
      <w:pPr>
        <w:pStyle w:val="Normal"/>
        <w:spacing w:lineRule="auto" w:line="360"/>
        <w:ind w:firstLine="72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2. Критерии включения в Перечень.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а.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эконосмической деятельности.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б. предоставление услуг, включенных в перечень видов физкультурно-оздоровительных услуг, утверждаемый Правительством РФ.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в. наличие в штате физкультурно-спортивной организации, ИП,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 физической культуры и спорта.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г. при оказании ИП физкультурно-оздоровительных услуг самостоятельно - наличие у него образования не ниже среднего профессионального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д. отсутствие физкультурно-спортивной организации, ИП в реестрах недобросовестных поставщиков (подрядчиков, исполнителей), предусмотренных законодательством РФ в сфере закупок товаров, работ, услуг.</w:t>
      </w:r>
    </w:p>
    <w:p>
      <w:pPr>
        <w:pStyle w:val="Normal"/>
        <w:spacing w:lineRule="auto" w:line="360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360"/>
        <w:ind w:firstLine="72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3. Окончание сроков подачи документов.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П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ри предоставлении пакета документов в сроки установленные  настоящими Правилами (не позднее 01 октября 2023 года), вышеуказанная организация будет рассмотрена на Комиссии  по формированию перечня физкультурнор-спортивных организаций, индивидуальных предпринимателей, осуществляющих деятельность в области физической культуры и при наличие документов, подтверждающих соответствие критериям, указанным в пункте 2 настоящих Правил будет внесена вышеуказанный перечень 2024 год.</w:t>
      </w:r>
    </w:p>
    <w:p>
      <w:pPr>
        <w:pStyle w:val="Normal"/>
        <w:spacing w:lineRule="auto" w:line="360"/>
        <w:ind w:firstLine="72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4. Перечень документов.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Оригинал заявления, подписанного руководителем физкультурно-спорт. Организации о включении в перечень.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Копии документов, подтверждающих трудовые отношения с работодателем, непосредственно связанных с оказанием физкультурно-оздоровительных услуг.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Копии утвержденного в установленном порядке штатного расписания, если такое предусмотрено.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Копии документов, подтверждающих наличие образования в области ФкиС:копия диплома о высшем, среднем профессиональном образовании или диплом о переподготовке по про</w:t>
      </w:r>
      <w:bookmarkStart w:id="0" w:name="_GoBack"/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гра</w:t>
      </w:r>
      <w:bookmarkEnd w:id="0"/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ммам дополнительного профессионального образования (срок освоения программ профессиональной переподготовки – не менее 250 часов, согласно 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  <w:br/>
        <w:t>от 01.07. 2013 г. № 499);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Согласие, подписанное руководителем физ.спорт организации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Документ что не является недобросовестным поставщиком услуг.</w:t>
      </w:r>
    </w:p>
    <w:p>
      <w:pPr>
        <w:pStyle w:val="Normal"/>
        <w:spacing w:lineRule="auto" w:line="360"/>
        <w:ind w:firstLine="72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5. Основания для отказа во включении в Перечень.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Несоответствие, установленной пунктом 2 Правилами.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Непредоставление или предоставление не в полном объеме документов, информации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Предоставление недостоверной информации.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Нарушение сроков подачи документов.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firstLine="72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zh-CN" w:bidi="ar-SA"/>
        </w:rPr>
        <w:t>5. Сколько физкультурнор-спортивных организаций и индивидуальных предпринимателей включено в Перечень.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36  организаций и индивидуальных предпринимателей, 5 организациям отказано во включении так как основной вид деятельности не физическая культура и спорт.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b/>
          <w:b/>
          <w:bCs/>
        </w:rPr>
      </w:pPr>
      <w:r>
        <w:rPr>
          <w:rFonts w:eastAsia="Times New Roman" w:cs="PT Astra Serif;Times New Roman"/>
          <w:b/>
          <w:bCs/>
          <w:color w:val="auto"/>
          <w:kern w:val="0"/>
          <w:sz w:val="28"/>
          <w:szCs w:val="28"/>
          <w:lang w:val="ru-RU" w:eastAsia="zh-CN" w:bidi="ar-SA"/>
        </w:rPr>
        <w:t>6. Где получить информацию о налоговом вычете.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  <w:t xml:space="preserve">Ознакомиться с информацией о включении в перечень можно на официальном сайте министерства физической культуры и спорта Приморского края, в разделе - Деятельность, далее - Поддержка деятельности негосударственных организаций, затем - Налоговый вычет, или перейдя по ссылке </w:t>
      </w:r>
      <w:hyperlink r:id="rId2">
        <w:r>
          <w:rPr>
            <w:rFonts w:eastAsia="Times New Roman" w:cs="PT Astra Serif;Times New Roman"/>
            <w:color w:val="auto"/>
            <w:kern w:val="0"/>
            <w:sz w:val="28"/>
            <w:szCs w:val="28"/>
            <w:lang w:val="ru-RU" w:eastAsia="zh-CN" w:bidi="ar-SA"/>
          </w:rPr>
          <w:t>https://sportprimorsky.ru/activities/support_nongovernmental_organizations/tax-deduction/tax-deduction-docs/</w:t>
        </w:r>
      </w:hyperlink>
      <w:r>
        <w:rPr>
          <w:rFonts w:eastAsia="MS Mincho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, данная информация размещена в свободном доступе.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MS Mincho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Телефон: 240-00-54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MS Mincho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6. Адрес подачи документов </w:t>
      </w:r>
      <w:r>
        <w:rPr>
          <w:rFonts w:eastAsia="MS Mincho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(нарочно)</w:t>
      </w:r>
      <w:r>
        <w:rPr>
          <w:rFonts w:eastAsia="MS Mincho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MS Mincho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Министерство спорта Приморского края, адрес г. Владивосток, ул. Батарейная, д.2, СК Олимпиец, 5 этаж, кабинет 1.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;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851" w:header="709" w:top="766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Основной текст Знак"/>
    <w:basedOn w:val="Style13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3">
    <w:name w:val="Основной текст 3"/>
    <w:basedOn w:val="Normal"/>
    <w:qFormat/>
    <w:pPr>
      <w:spacing w:lineRule="auto" w:line="360"/>
      <w:jc w:val="both"/>
    </w:pPr>
    <w:rPr>
      <w:sz w:val="26"/>
      <w:lang w:val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primorsky.ru/activities/support_nongovernmental_organizations/tax-deduction/tax-deduction-docs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662</TotalTime>
  <Application>LibreOffice/7.0.6.2$Linux_X86_64 LibreOffice_project/00$Build-2</Application>
  <AppVersion>15.0000</AppVersion>
  <Pages>2</Pages>
  <Words>296</Words>
  <Characters>2298</Characters>
  <CharactersWithSpaces>2572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2020-08-31T09:32:00Z</dcterms:created>
  <dc:creator>installer</dc:creator>
  <dc:description/>
  <dc:language>ru-RU</dc:language>
  <cp:lastModifiedBy/>
  <cp:lastPrinted>2023-04-20T09:03:18Z</cp:lastPrinted>
  <dcterms:modified xsi:type="dcterms:W3CDTF">2023-08-28T16:44:02Z</dcterms:modified>
  <cp:revision>48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